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A4" w:rsidRPr="00C476A4" w:rsidRDefault="00C476A4" w:rsidP="00C476A4">
      <w:pPr>
        <w:shd w:val="clear" w:color="auto" w:fill="FFFFFF"/>
        <w:spacing w:before="180" w:after="60" w:line="194" w:lineRule="atLeast"/>
        <w:ind w:right="240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proofErr w:type="spellStart"/>
      <w:r w:rsidRPr="00C476A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References</w:t>
      </w:r>
      <w:proofErr w:type="spellEnd"/>
    </w:p>
    <w:p w:rsidR="00C476A4" w:rsidRPr="00C476A4" w:rsidRDefault="00C476A4" w:rsidP="00C476A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476A4" w:rsidRPr="00C476A4" w:rsidRDefault="00C476A4" w:rsidP="00C476A4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C476A4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C476A4">
        <w:rPr>
          <w:rFonts w:asciiTheme="majorBidi" w:eastAsia="Times New Roman" w:hAnsiTheme="majorBidi" w:cstheme="majorBidi"/>
          <w:sz w:val="24"/>
          <w:szCs w:val="24"/>
        </w:rPr>
        <w:t>Mellakhi</w:t>
      </w:r>
      <w:proofErr w:type="spellEnd"/>
      <w:r w:rsidRPr="00C476A4">
        <w:rPr>
          <w:rFonts w:asciiTheme="majorBidi" w:eastAsia="Times New Roman" w:hAnsiTheme="majorBidi" w:cstheme="majorBidi"/>
          <w:sz w:val="24"/>
          <w:szCs w:val="24"/>
        </w:rPr>
        <w:t xml:space="preserve"> A., 2010 - Analyse spectrale du courant </w:t>
      </w:r>
      <w:proofErr w:type="spellStart"/>
      <w:r w:rsidRPr="00C476A4">
        <w:rPr>
          <w:rFonts w:asciiTheme="majorBidi" w:eastAsia="Times New Roman" w:hAnsiTheme="majorBidi" w:cstheme="majorBidi"/>
          <w:sz w:val="24"/>
          <w:szCs w:val="24"/>
        </w:rPr>
        <w:t>statorique</w:t>
      </w:r>
      <w:proofErr w:type="spellEnd"/>
      <w:r w:rsidRPr="00C476A4">
        <w:rPr>
          <w:rFonts w:asciiTheme="majorBidi" w:eastAsia="Times New Roman" w:hAnsiTheme="majorBidi" w:cstheme="majorBidi"/>
          <w:sz w:val="24"/>
          <w:szCs w:val="24"/>
        </w:rPr>
        <w:t xml:space="preserve"> pour détecter les cassures de barres dans les moteurs asynchrones triphasés à cage en tenant compte des harmoniques d’espace. Revue « Nature &amp; Technologie », N°02, 35-40.</w:t>
      </w:r>
    </w:p>
    <w:p w:rsidR="00C476A4" w:rsidRPr="00C476A4" w:rsidRDefault="00C476A4" w:rsidP="00C476A4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C476A4">
        <w:rPr>
          <w:rFonts w:asciiTheme="majorBidi" w:eastAsia="Times New Roman" w:hAnsiTheme="majorBidi" w:cstheme="majorBidi"/>
          <w:sz w:val="24"/>
          <w:szCs w:val="24"/>
        </w:rPr>
        <w:t>. Didier G., 2004 - Modélisation et diagnostique de la machine asynchrone en présence de défaillances. Thèse de doctorat de l’université Henri Poincaré, Nancy-1.</w:t>
      </w:r>
    </w:p>
    <w:p w:rsidR="00C476A4" w:rsidRPr="00C476A4" w:rsidRDefault="00C476A4" w:rsidP="00C476A4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C476A4">
        <w:rPr>
          <w:rFonts w:asciiTheme="majorBidi" w:eastAsia="Times New Roman" w:hAnsiTheme="majorBidi" w:cstheme="majorBidi"/>
          <w:sz w:val="24"/>
          <w:szCs w:val="24"/>
        </w:rPr>
        <w:t>. Casimir R., 2003 - Diagnostique des défauts des machines asynchrones par reconnaissance des formes. Thèse de doctorat de l’université de Lyon.</w:t>
      </w:r>
    </w:p>
    <w:p w:rsidR="00C476A4" w:rsidRPr="00C476A4" w:rsidRDefault="00C476A4" w:rsidP="00C476A4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C476A4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C476A4">
        <w:rPr>
          <w:rFonts w:asciiTheme="majorBidi" w:eastAsia="Times New Roman" w:hAnsiTheme="majorBidi" w:cstheme="majorBidi"/>
          <w:sz w:val="24"/>
          <w:szCs w:val="24"/>
        </w:rPr>
        <w:t>Beauvois</w:t>
      </w:r>
      <w:proofErr w:type="spellEnd"/>
      <w:r w:rsidRPr="00C476A4">
        <w:rPr>
          <w:rFonts w:asciiTheme="majorBidi" w:eastAsia="Times New Roman" w:hAnsiTheme="majorBidi" w:cstheme="majorBidi"/>
          <w:sz w:val="24"/>
          <w:szCs w:val="24"/>
        </w:rPr>
        <w:t xml:space="preserve"> V., 2008 - Qualité de la tension Qualité de l’électricité, Support de cours.</w:t>
      </w:r>
    </w:p>
    <w:p w:rsidR="00C476A4" w:rsidRPr="00C476A4" w:rsidRDefault="00C476A4" w:rsidP="00C476A4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C476A4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C476A4">
        <w:rPr>
          <w:rFonts w:asciiTheme="majorBidi" w:eastAsia="Times New Roman" w:hAnsiTheme="majorBidi" w:cstheme="majorBidi"/>
          <w:sz w:val="24"/>
          <w:szCs w:val="24"/>
        </w:rPr>
        <w:t>Driesen</w:t>
      </w:r>
      <w:proofErr w:type="spellEnd"/>
      <w:r w:rsidRPr="00C476A4">
        <w:rPr>
          <w:rFonts w:asciiTheme="majorBidi" w:eastAsia="Times New Roman" w:hAnsiTheme="majorBidi" w:cstheme="majorBidi"/>
          <w:sz w:val="24"/>
          <w:szCs w:val="24"/>
        </w:rPr>
        <w:t xml:space="preserve"> J., 2002 - Perturbations de tension, introduction au déséquilibre, Guide power </w:t>
      </w:r>
      <w:proofErr w:type="spellStart"/>
      <w:r w:rsidRPr="00C476A4">
        <w:rPr>
          <w:rFonts w:asciiTheme="majorBidi" w:eastAsia="Times New Roman" w:hAnsiTheme="majorBidi" w:cstheme="majorBidi"/>
          <w:sz w:val="24"/>
          <w:szCs w:val="24"/>
        </w:rPr>
        <w:t>quality</w:t>
      </w:r>
      <w:proofErr w:type="spellEnd"/>
      <w:r w:rsidRPr="00C476A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476A4" w:rsidRPr="00C476A4" w:rsidRDefault="00C476A4" w:rsidP="00C476A4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C476A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76A4">
        <w:rPr>
          <w:rFonts w:asciiTheme="majorBidi" w:eastAsia="Times New Roman" w:hAnsiTheme="majorBidi" w:cstheme="majorBidi"/>
          <w:sz w:val="24"/>
          <w:szCs w:val="24"/>
          <w:lang w:val="en-US"/>
        </w:rPr>
        <w:t>Benbouzid</w:t>
      </w:r>
      <w:proofErr w:type="spellEnd"/>
      <w:r w:rsidRPr="00C476A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M.E.H., 2000 - A review of Induction Motors Signature Analysis as a Medium for Faults Detection, IEEE Trans. </w:t>
      </w:r>
      <w:proofErr w:type="spellStart"/>
      <w:r w:rsidRPr="00C476A4">
        <w:rPr>
          <w:rFonts w:asciiTheme="majorBidi" w:eastAsia="Times New Roman" w:hAnsiTheme="majorBidi" w:cstheme="majorBidi"/>
          <w:sz w:val="24"/>
          <w:szCs w:val="24"/>
        </w:rPr>
        <w:t>Industrial</w:t>
      </w:r>
      <w:proofErr w:type="spellEnd"/>
      <w:r w:rsidRPr="00C476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476A4">
        <w:rPr>
          <w:rFonts w:asciiTheme="majorBidi" w:eastAsia="Times New Roman" w:hAnsiTheme="majorBidi" w:cstheme="majorBidi"/>
          <w:sz w:val="24"/>
          <w:szCs w:val="24"/>
        </w:rPr>
        <w:t>Electronics</w:t>
      </w:r>
      <w:proofErr w:type="spellEnd"/>
      <w:r w:rsidRPr="00C476A4">
        <w:rPr>
          <w:rFonts w:asciiTheme="majorBidi" w:eastAsia="Times New Roman" w:hAnsiTheme="majorBidi" w:cstheme="majorBidi"/>
          <w:sz w:val="24"/>
          <w:szCs w:val="24"/>
        </w:rPr>
        <w:t>, Vol.47, N°.5, 984-993.</w:t>
      </w:r>
    </w:p>
    <w:p w:rsidR="00C476A4" w:rsidRPr="00C476A4" w:rsidRDefault="00C476A4" w:rsidP="00C476A4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C476A4">
        <w:rPr>
          <w:rFonts w:asciiTheme="majorBidi" w:eastAsia="Times New Roman" w:hAnsiTheme="majorBidi" w:cstheme="majorBidi"/>
          <w:sz w:val="24"/>
          <w:szCs w:val="24"/>
        </w:rPr>
        <w:t>. Bachir S., 2002 - Contribution au diagnostic de la machine asynchrone par estimation paramétrique", Thèse de doctorat de l’université de Poitiers.</w:t>
      </w:r>
    </w:p>
    <w:p w:rsidR="0039481E" w:rsidRPr="00C476A4" w:rsidRDefault="0039481E">
      <w:pPr>
        <w:rPr>
          <w:rFonts w:asciiTheme="majorBidi" w:hAnsiTheme="majorBidi" w:cstheme="majorBidi"/>
          <w:sz w:val="24"/>
          <w:szCs w:val="24"/>
        </w:rPr>
      </w:pPr>
    </w:p>
    <w:sectPr w:rsidR="0039481E" w:rsidRPr="00C4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476A4"/>
    <w:rsid w:val="0039481E"/>
    <w:rsid w:val="00C4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476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76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2020-01-14T14:15:00Z</dcterms:created>
  <dcterms:modified xsi:type="dcterms:W3CDTF">2020-01-14T14:15:00Z</dcterms:modified>
</cp:coreProperties>
</file>