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34" w:rsidRPr="00307034" w:rsidRDefault="00307034" w:rsidP="00307034">
      <w:pPr>
        <w:rPr>
          <w:rFonts w:asciiTheme="majorBidi" w:hAnsiTheme="majorBidi" w:cstheme="majorBidi"/>
          <w:b/>
          <w:bCs/>
          <w:u w:val="single"/>
        </w:rPr>
      </w:pPr>
      <w:proofErr w:type="spellStart"/>
      <w:r w:rsidRPr="00307034">
        <w:rPr>
          <w:rFonts w:asciiTheme="majorBidi" w:hAnsiTheme="majorBidi" w:cstheme="majorBidi"/>
          <w:b/>
          <w:bCs/>
          <w:u w:val="single"/>
        </w:rPr>
        <w:t>References</w:t>
      </w:r>
      <w:proofErr w:type="spellEnd"/>
    </w:p>
    <w:p w:rsidR="00307034" w:rsidRPr="00307034" w:rsidRDefault="00307034" w:rsidP="00307034">
      <w:pPr>
        <w:rPr>
          <w:rFonts w:asciiTheme="majorBidi" w:hAnsiTheme="majorBidi" w:cstheme="majorBidi"/>
        </w:rPr>
      </w:pPr>
      <w:r w:rsidRPr="00307034">
        <w:rPr>
          <w:rFonts w:asciiTheme="majorBidi" w:hAnsiTheme="majorBidi" w:cstheme="majorBidi"/>
        </w:rPr>
        <w:t>Références bibliographiques :</w:t>
      </w:r>
    </w:p>
    <w:p w:rsidR="00307034" w:rsidRPr="00307034" w:rsidRDefault="00307034" w:rsidP="00307034">
      <w:pPr>
        <w:rPr>
          <w:rFonts w:asciiTheme="majorBidi" w:hAnsiTheme="majorBidi" w:cstheme="majorBidi"/>
        </w:rPr>
      </w:pPr>
      <w:r w:rsidRPr="00307034">
        <w:rPr>
          <w:rFonts w:asciiTheme="majorBidi" w:hAnsiTheme="majorBidi" w:cstheme="majorBidi"/>
        </w:rPr>
        <w:t>AUDERGON J.M., SOUTY M., BREUILS L., REICH M. et DUFFILOL J.M., 1989.</w:t>
      </w:r>
    </w:p>
    <w:p w:rsidR="00307034" w:rsidRPr="00307034" w:rsidRDefault="00307034" w:rsidP="00307034">
      <w:pPr>
        <w:rPr>
          <w:rFonts w:asciiTheme="majorBidi" w:hAnsiTheme="majorBidi" w:cstheme="majorBidi"/>
        </w:rPr>
      </w:pPr>
      <w:r w:rsidRPr="00307034">
        <w:rPr>
          <w:rFonts w:asciiTheme="majorBidi" w:hAnsiTheme="majorBidi" w:cstheme="majorBidi"/>
        </w:rPr>
        <w:t>Recherches sur les déterminismes génétiques associés aux paramètres de</w:t>
      </w:r>
    </w:p>
    <w:p w:rsidR="00307034" w:rsidRPr="00307034" w:rsidRDefault="00307034" w:rsidP="00307034">
      <w:pPr>
        <w:rPr>
          <w:rFonts w:asciiTheme="majorBidi" w:hAnsiTheme="majorBidi" w:cstheme="majorBidi"/>
        </w:rPr>
      </w:pPr>
      <w:proofErr w:type="gramStart"/>
      <w:r w:rsidRPr="00307034">
        <w:rPr>
          <w:rFonts w:asciiTheme="majorBidi" w:hAnsiTheme="majorBidi" w:cstheme="majorBidi"/>
        </w:rPr>
        <w:t>qualité</w:t>
      </w:r>
      <w:proofErr w:type="gramEnd"/>
      <w:r w:rsidRPr="00307034">
        <w:rPr>
          <w:rFonts w:asciiTheme="majorBidi" w:hAnsiTheme="majorBidi" w:cstheme="majorBidi"/>
        </w:rPr>
        <w:t xml:space="preserve"> des fruits chez l’abricot. INRA, Avignon, pp. 89-97.</w:t>
      </w:r>
    </w:p>
    <w:p w:rsidR="00307034" w:rsidRPr="00307034" w:rsidRDefault="00307034" w:rsidP="00307034">
      <w:pPr>
        <w:rPr>
          <w:rFonts w:asciiTheme="majorBidi" w:hAnsiTheme="majorBidi" w:cstheme="majorBidi"/>
        </w:rPr>
      </w:pPr>
      <w:r w:rsidRPr="00307034">
        <w:rPr>
          <w:rFonts w:asciiTheme="majorBidi" w:hAnsiTheme="majorBidi" w:cstheme="majorBidi"/>
        </w:rPr>
        <w:t>BENAZIZA A., 1996. Appréciation de la nutrition minérale et du rendement d’un verger</w:t>
      </w:r>
    </w:p>
    <w:p w:rsidR="00307034" w:rsidRPr="00307034" w:rsidRDefault="00307034" w:rsidP="00307034">
      <w:pPr>
        <w:rPr>
          <w:rFonts w:asciiTheme="majorBidi" w:hAnsiTheme="majorBidi" w:cstheme="majorBidi"/>
        </w:rPr>
      </w:pPr>
      <w:proofErr w:type="gramStart"/>
      <w:r w:rsidRPr="00307034">
        <w:rPr>
          <w:rFonts w:asciiTheme="majorBidi" w:hAnsiTheme="majorBidi" w:cstheme="majorBidi"/>
        </w:rPr>
        <w:t>d’abricotier</w:t>
      </w:r>
      <w:proofErr w:type="gramEnd"/>
      <w:r w:rsidRPr="00307034">
        <w:rPr>
          <w:rFonts w:asciiTheme="majorBidi" w:hAnsiTheme="majorBidi" w:cstheme="majorBidi"/>
        </w:rPr>
        <w:t xml:space="preserve"> «Rosée» cultivée dans la région de </w:t>
      </w:r>
      <w:proofErr w:type="spellStart"/>
      <w:r w:rsidRPr="00307034">
        <w:rPr>
          <w:rFonts w:asciiTheme="majorBidi" w:hAnsiTheme="majorBidi" w:cstheme="majorBidi"/>
        </w:rPr>
        <w:t>Teniet</w:t>
      </w:r>
      <w:proofErr w:type="spellEnd"/>
      <w:r w:rsidRPr="00307034">
        <w:rPr>
          <w:rFonts w:asciiTheme="majorBidi" w:hAnsiTheme="majorBidi" w:cstheme="majorBidi"/>
        </w:rPr>
        <w:t>-El-Abed (Batna).</w:t>
      </w:r>
    </w:p>
    <w:p w:rsidR="00307034" w:rsidRPr="00307034" w:rsidRDefault="00307034" w:rsidP="00307034">
      <w:pPr>
        <w:rPr>
          <w:rFonts w:asciiTheme="majorBidi" w:hAnsiTheme="majorBidi" w:cstheme="majorBidi"/>
        </w:rPr>
      </w:pPr>
      <w:r w:rsidRPr="00307034">
        <w:rPr>
          <w:rFonts w:asciiTheme="majorBidi" w:hAnsiTheme="majorBidi" w:cstheme="majorBidi"/>
        </w:rPr>
        <w:t xml:space="preserve">Mémoire Magister. </w:t>
      </w:r>
      <w:proofErr w:type="spellStart"/>
      <w:r w:rsidRPr="00307034">
        <w:rPr>
          <w:rFonts w:asciiTheme="majorBidi" w:hAnsiTheme="majorBidi" w:cstheme="majorBidi"/>
        </w:rPr>
        <w:t>Inst</w:t>
      </w:r>
      <w:proofErr w:type="spellEnd"/>
      <w:r w:rsidRPr="00307034">
        <w:rPr>
          <w:rFonts w:asciiTheme="majorBidi" w:hAnsiTheme="majorBidi" w:cstheme="majorBidi"/>
        </w:rPr>
        <w:t>. Agro. Batna, 44 p.</w:t>
      </w:r>
    </w:p>
    <w:p w:rsidR="00307034" w:rsidRPr="00307034" w:rsidRDefault="00307034" w:rsidP="00307034">
      <w:pPr>
        <w:rPr>
          <w:rFonts w:asciiTheme="majorBidi" w:hAnsiTheme="majorBidi" w:cstheme="majorBidi"/>
        </w:rPr>
      </w:pPr>
      <w:r w:rsidRPr="00307034">
        <w:rPr>
          <w:rFonts w:asciiTheme="majorBidi" w:hAnsiTheme="majorBidi" w:cstheme="majorBidi"/>
        </w:rPr>
        <w:t>BENOUR L., 2004. Amélioration variétale de l’abricotier. Edit. INRA France, 43 p.</w:t>
      </w:r>
    </w:p>
    <w:p w:rsidR="00307034" w:rsidRPr="00307034" w:rsidRDefault="00307034" w:rsidP="00307034">
      <w:pPr>
        <w:rPr>
          <w:rFonts w:asciiTheme="majorBidi" w:hAnsiTheme="majorBidi" w:cstheme="majorBidi"/>
          <w:lang w:val="en-US"/>
        </w:rPr>
      </w:pPr>
      <w:r w:rsidRPr="00307034">
        <w:rPr>
          <w:rFonts w:asciiTheme="majorBidi" w:hAnsiTheme="majorBidi" w:cstheme="majorBidi"/>
        </w:rPr>
        <w:t xml:space="preserve">BURGEO L. et EGEA J., 1993. </w:t>
      </w:r>
      <w:proofErr w:type="gramStart"/>
      <w:r w:rsidRPr="00307034">
        <w:rPr>
          <w:rFonts w:asciiTheme="majorBidi" w:hAnsiTheme="majorBidi" w:cstheme="majorBidi"/>
          <w:lang w:val="en-US"/>
        </w:rPr>
        <w:t>Apricot embryo-sac development in relation to fruit.</w:t>
      </w:r>
      <w:proofErr w:type="gramEnd"/>
    </w:p>
    <w:p w:rsidR="00307034" w:rsidRPr="00307034" w:rsidRDefault="00307034" w:rsidP="00307034">
      <w:pPr>
        <w:rPr>
          <w:rFonts w:asciiTheme="majorBidi" w:hAnsiTheme="majorBidi" w:cstheme="majorBidi"/>
        </w:rPr>
      </w:pPr>
      <w:r w:rsidRPr="00307034">
        <w:rPr>
          <w:rFonts w:asciiTheme="majorBidi" w:hAnsiTheme="majorBidi" w:cstheme="majorBidi"/>
        </w:rPr>
        <w:t xml:space="preserve">J. </w:t>
      </w:r>
      <w:proofErr w:type="spellStart"/>
      <w:r w:rsidRPr="00307034">
        <w:rPr>
          <w:rFonts w:asciiTheme="majorBidi" w:hAnsiTheme="majorBidi" w:cstheme="majorBidi"/>
        </w:rPr>
        <w:t>Hort</w:t>
      </w:r>
      <w:proofErr w:type="spellEnd"/>
      <w:r w:rsidRPr="00307034">
        <w:rPr>
          <w:rFonts w:asciiTheme="majorBidi" w:hAnsiTheme="majorBidi" w:cstheme="majorBidi"/>
        </w:rPr>
        <w:t xml:space="preserve">. </w:t>
      </w:r>
      <w:proofErr w:type="spellStart"/>
      <w:r w:rsidRPr="00307034">
        <w:rPr>
          <w:rFonts w:asciiTheme="majorBidi" w:hAnsiTheme="majorBidi" w:cstheme="majorBidi"/>
        </w:rPr>
        <w:t>Sci</w:t>
      </w:r>
      <w:proofErr w:type="spellEnd"/>
      <w:r w:rsidRPr="00307034">
        <w:rPr>
          <w:rFonts w:asciiTheme="majorBidi" w:hAnsiTheme="majorBidi" w:cstheme="majorBidi"/>
        </w:rPr>
        <w:t>., 68 (2): pp. 203-208.</w:t>
      </w:r>
    </w:p>
    <w:p w:rsidR="00307034" w:rsidRPr="00307034" w:rsidRDefault="00307034" w:rsidP="00307034">
      <w:pPr>
        <w:rPr>
          <w:rFonts w:asciiTheme="majorBidi" w:hAnsiTheme="majorBidi" w:cstheme="majorBidi"/>
        </w:rPr>
      </w:pPr>
      <w:r w:rsidRPr="00307034">
        <w:rPr>
          <w:rFonts w:asciiTheme="majorBidi" w:hAnsiTheme="majorBidi" w:cstheme="majorBidi"/>
        </w:rPr>
        <w:t>GRIMPLET J., 2004. Génomique fonctionnelle et marqueurs de qualité chez l'abricot.</w:t>
      </w:r>
    </w:p>
    <w:p w:rsidR="00307034" w:rsidRPr="00307034" w:rsidRDefault="00307034" w:rsidP="00307034">
      <w:pPr>
        <w:rPr>
          <w:rFonts w:asciiTheme="majorBidi" w:hAnsiTheme="majorBidi" w:cstheme="majorBidi"/>
        </w:rPr>
      </w:pPr>
      <w:r w:rsidRPr="00307034">
        <w:rPr>
          <w:rFonts w:asciiTheme="majorBidi" w:hAnsiTheme="majorBidi" w:cstheme="majorBidi"/>
        </w:rPr>
        <w:t xml:space="preserve">Thèse </w:t>
      </w:r>
      <w:proofErr w:type="spellStart"/>
      <w:r w:rsidRPr="00307034">
        <w:rPr>
          <w:rFonts w:asciiTheme="majorBidi" w:hAnsiTheme="majorBidi" w:cstheme="majorBidi"/>
        </w:rPr>
        <w:t>Doct</w:t>
      </w:r>
      <w:proofErr w:type="spellEnd"/>
      <w:r w:rsidRPr="00307034">
        <w:rPr>
          <w:rFonts w:asciiTheme="majorBidi" w:hAnsiTheme="majorBidi" w:cstheme="majorBidi"/>
        </w:rPr>
        <w:t>. IN.P Toul, 253 p.</w:t>
      </w:r>
    </w:p>
    <w:p w:rsidR="00307034" w:rsidRPr="00307034" w:rsidRDefault="00307034" w:rsidP="00307034">
      <w:pPr>
        <w:rPr>
          <w:rFonts w:asciiTheme="majorBidi" w:hAnsiTheme="majorBidi" w:cstheme="majorBidi"/>
        </w:rPr>
      </w:pPr>
      <w:r w:rsidRPr="00307034">
        <w:rPr>
          <w:rFonts w:asciiTheme="majorBidi" w:hAnsiTheme="majorBidi" w:cstheme="majorBidi"/>
        </w:rPr>
        <w:t>UPOV, 2008. Principes directeurs pour la conduite de l’examen de la distinction, de</w:t>
      </w:r>
    </w:p>
    <w:p w:rsidR="00307034" w:rsidRPr="00307034" w:rsidRDefault="00307034" w:rsidP="00307034">
      <w:pPr>
        <w:rPr>
          <w:rFonts w:asciiTheme="majorBidi" w:hAnsiTheme="majorBidi" w:cstheme="majorBidi"/>
        </w:rPr>
      </w:pPr>
      <w:proofErr w:type="gramStart"/>
      <w:r w:rsidRPr="00307034">
        <w:rPr>
          <w:rFonts w:asciiTheme="majorBidi" w:hAnsiTheme="majorBidi" w:cstheme="majorBidi"/>
        </w:rPr>
        <w:t>l’homogénéité</w:t>
      </w:r>
      <w:proofErr w:type="gramEnd"/>
      <w:r w:rsidRPr="00307034">
        <w:rPr>
          <w:rFonts w:asciiTheme="majorBidi" w:hAnsiTheme="majorBidi" w:cstheme="majorBidi"/>
        </w:rPr>
        <w:t xml:space="preserve"> et de la stabilité Union européenne pour la protection et</w:t>
      </w:r>
    </w:p>
    <w:p w:rsidR="00385FDF" w:rsidRPr="00307034" w:rsidRDefault="00307034" w:rsidP="00307034">
      <w:pPr>
        <w:rPr>
          <w:rFonts w:asciiTheme="majorBidi" w:hAnsiTheme="majorBidi" w:cstheme="majorBidi"/>
        </w:rPr>
      </w:pPr>
      <w:proofErr w:type="gramStart"/>
      <w:r w:rsidRPr="00307034">
        <w:rPr>
          <w:rFonts w:asciiTheme="majorBidi" w:hAnsiTheme="majorBidi" w:cstheme="majorBidi"/>
        </w:rPr>
        <w:t>l'obtention</w:t>
      </w:r>
      <w:proofErr w:type="gramEnd"/>
      <w:r w:rsidRPr="00307034">
        <w:rPr>
          <w:rFonts w:asciiTheme="majorBidi" w:hAnsiTheme="majorBidi" w:cstheme="majorBidi"/>
        </w:rPr>
        <w:t xml:space="preserve"> du matériel végétal. UPOV, Edit. INRA France, 41p.</w:t>
      </w:r>
    </w:p>
    <w:sectPr w:rsidR="00385FDF" w:rsidRPr="0030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07034"/>
    <w:rsid w:val="00307034"/>
    <w:rsid w:val="0038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2020-01-21T08:02:00Z</dcterms:created>
  <dcterms:modified xsi:type="dcterms:W3CDTF">2020-01-21T08:03:00Z</dcterms:modified>
</cp:coreProperties>
</file>