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81" w:rsidRPr="00055981" w:rsidRDefault="00055981" w:rsidP="00055981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055981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 xml:space="preserve">. H. Guillaud -1998, «Tradition et modernité des cultures constructives de l’architecture de terre : panorama mondial et enjeux actuels sur la recherche, la formation, la documentation et la normalisation». Habitat e </w:t>
      </w:r>
      <w:proofErr w:type="spellStart"/>
      <w:r w:rsidRPr="00055981">
        <w:rPr>
          <w:rFonts w:asciiTheme="majorBidi" w:hAnsiTheme="majorBidi" w:cstheme="majorBidi"/>
        </w:rPr>
        <w:t>Architetture</w:t>
      </w:r>
      <w:proofErr w:type="spellEnd"/>
      <w:r w:rsidRPr="00055981">
        <w:rPr>
          <w:rFonts w:asciiTheme="majorBidi" w:hAnsiTheme="majorBidi" w:cstheme="majorBidi"/>
        </w:rPr>
        <w:t xml:space="preserve"> di terra. Le </w:t>
      </w:r>
      <w:proofErr w:type="spellStart"/>
      <w:r w:rsidRPr="00055981">
        <w:rPr>
          <w:rFonts w:asciiTheme="majorBidi" w:hAnsiTheme="majorBidi" w:cstheme="majorBidi"/>
        </w:rPr>
        <w:t>potenzialità</w:t>
      </w:r>
      <w:proofErr w:type="spellEnd"/>
      <w:r w:rsidRPr="00055981">
        <w:rPr>
          <w:rFonts w:asciiTheme="majorBidi" w:hAnsiTheme="majorBidi" w:cstheme="majorBidi"/>
        </w:rPr>
        <w:t xml:space="preserve"> delle </w:t>
      </w:r>
      <w:proofErr w:type="spellStart"/>
      <w:r w:rsidRPr="00055981">
        <w:rPr>
          <w:rFonts w:asciiTheme="majorBidi" w:hAnsiTheme="majorBidi" w:cstheme="majorBidi"/>
        </w:rPr>
        <w:t>tradizioni</w:t>
      </w:r>
      <w:proofErr w:type="spellEnd"/>
      <w:r w:rsidRPr="00055981">
        <w:rPr>
          <w:rFonts w:asciiTheme="majorBidi" w:hAnsiTheme="majorBidi" w:cstheme="majorBidi"/>
        </w:rPr>
        <w:t xml:space="preserve"> </w:t>
      </w:r>
      <w:proofErr w:type="spellStart"/>
      <w:r w:rsidRPr="00055981">
        <w:rPr>
          <w:rFonts w:asciiTheme="majorBidi" w:hAnsiTheme="majorBidi" w:cstheme="majorBidi"/>
        </w:rPr>
        <w:t>costruttive</w:t>
      </w:r>
      <w:proofErr w:type="spellEnd"/>
      <w:r w:rsidRPr="00055981">
        <w:rPr>
          <w:rFonts w:asciiTheme="majorBidi" w:hAnsiTheme="majorBidi" w:cstheme="majorBidi"/>
        </w:rPr>
        <w:t>. .</w:t>
      </w:r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 xml:space="preserve">. N. </w:t>
      </w:r>
      <w:proofErr w:type="spellStart"/>
      <w:r w:rsidRPr="00055981">
        <w:rPr>
          <w:rFonts w:asciiTheme="majorBidi" w:hAnsiTheme="majorBidi" w:cstheme="majorBidi"/>
        </w:rPr>
        <w:t>Oulebsir</w:t>
      </w:r>
      <w:proofErr w:type="spellEnd"/>
      <w:r w:rsidRPr="00055981">
        <w:rPr>
          <w:rFonts w:asciiTheme="majorBidi" w:hAnsiTheme="majorBidi" w:cstheme="majorBidi"/>
        </w:rPr>
        <w:t xml:space="preserve"> -2004, «Les usages du patrimoine : monuments, musées et politique coloniale en Algérie (1830-1930) ». Éditions de la Maison des Sciences de l’Homme. Paris. 411p.</w:t>
      </w:r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>. APRUE (Agence pour la promotion de la rationalisation de l’utilisation de l’énergie, -2014, «Guide pour une construction éco-énergétique en Algérie», 286p.</w:t>
      </w:r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 xml:space="preserve">. A. </w:t>
      </w:r>
      <w:proofErr w:type="spellStart"/>
      <w:r w:rsidRPr="00055981">
        <w:rPr>
          <w:rFonts w:asciiTheme="majorBidi" w:hAnsiTheme="majorBidi" w:cstheme="majorBidi"/>
        </w:rPr>
        <w:t>Ravereau</w:t>
      </w:r>
      <w:proofErr w:type="spellEnd"/>
      <w:r w:rsidRPr="00055981">
        <w:rPr>
          <w:rFonts w:asciiTheme="majorBidi" w:hAnsiTheme="majorBidi" w:cstheme="majorBidi"/>
        </w:rPr>
        <w:t xml:space="preserve"> -1981, «Le M’</w:t>
      </w:r>
      <w:proofErr w:type="spellStart"/>
      <w:r w:rsidRPr="00055981">
        <w:rPr>
          <w:rFonts w:asciiTheme="majorBidi" w:hAnsiTheme="majorBidi" w:cstheme="majorBidi"/>
        </w:rPr>
        <w:t>zab</w:t>
      </w:r>
      <w:proofErr w:type="spellEnd"/>
      <w:r w:rsidRPr="00055981">
        <w:rPr>
          <w:rFonts w:asciiTheme="majorBidi" w:hAnsiTheme="majorBidi" w:cstheme="majorBidi"/>
        </w:rPr>
        <w:t xml:space="preserve">, une leçon d’architecture». Éditions </w:t>
      </w:r>
      <w:proofErr w:type="spellStart"/>
      <w:r w:rsidRPr="00055981">
        <w:rPr>
          <w:rFonts w:asciiTheme="majorBidi" w:hAnsiTheme="majorBidi" w:cstheme="majorBidi"/>
        </w:rPr>
        <w:t>Sindbad</w:t>
      </w:r>
      <w:proofErr w:type="spellEnd"/>
      <w:r w:rsidRPr="00055981">
        <w:rPr>
          <w:rFonts w:asciiTheme="majorBidi" w:hAnsiTheme="majorBidi" w:cstheme="majorBidi"/>
        </w:rPr>
        <w:t>, 282p.</w:t>
      </w:r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 xml:space="preserve">. M. </w:t>
      </w:r>
      <w:proofErr w:type="spellStart"/>
      <w:r w:rsidRPr="00055981">
        <w:rPr>
          <w:rFonts w:asciiTheme="majorBidi" w:hAnsiTheme="majorBidi" w:cstheme="majorBidi"/>
        </w:rPr>
        <w:t>Chaouche</w:t>
      </w:r>
      <w:proofErr w:type="spellEnd"/>
      <w:r w:rsidRPr="00055981">
        <w:rPr>
          <w:rFonts w:asciiTheme="majorBidi" w:hAnsiTheme="majorBidi" w:cstheme="majorBidi"/>
        </w:rPr>
        <w:t xml:space="preserve"> Bencherif -2007, «Adrar, ville oasis : pour une ville saharienne durable. Sciences &amp; Technologie D, Revue de l’Université </w:t>
      </w:r>
      <w:proofErr w:type="spellStart"/>
      <w:r w:rsidRPr="00055981">
        <w:rPr>
          <w:rFonts w:asciiTheme="majorBidi" w:hAnsiTheme="majorBidi" w:cstheme="majorBidi"/>
        </w:rPr>
        <w:t>Mentouri</w:t>
      </w:r>
      <w:proofErr w:type="spellEnd"/>
      <w:r w:rsidRPr="00055981">
        <w:rPr>
          <w:rFonts w:asciiTheme="majorBidi" w:hAnsiTheme="majorBidi" w:cstheme="majorBidi"/>
        </w:rPr>
        <w:t xml:space="preserve"> de Constantine, n°25, pp. 14-24.</w:t>
      </w:r>
    </w:p>
    <w:p w:rsidR="00055981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 xml:space="preserve">. </w:t>
      </w:r>
      <w:proofErr w:type="spellStart"/>
      <w:r w:rsidRPr="00055981">
        <w:rPr>
          <w:rFonts w:asciiTheme="majorBidi" w:hAnsiTheme="majorBidi" w:cstheme="majorBidi"/>
        </w:rPr>
        <w:t>Kh</w:t>
      </w:r>
      <w:proofErr w:type="spellEnd"/>
      <w:r w:rsidRPr="00055981">
        <w:rPr>
          <w:rFonts w:asciiTheme="majorBidi" w:hAnsiTheme="majorBidi" w:cstheme="majorBidi"/>
        </w:rPr>
        <w:t xml:space="preserve">. Ait </w:t>
      </w:r>
      <w:proofErr w:type="spellStart"/>
      <w:r w:rsidRPr="00055981">
        <w:rPr>
          <w:rFonts w:asciiTheme="majorBidi" w:hAnsiTheme="majorBidi" w:cstheme="majorBidi"/>
        </w:rPr>
        <w:t>Hammouda</w:t>
      </w:r>
      <w:proofErr w:type="spellEnd"/>
      <w:r w:rsidRPr="00055981">
        <w:rPr>
          <w:rFonts w:asciiTheme="majorBidi" w:hAnsiTheme="majorBidi" w:cstheme="majorBidi"/>
        </w:rPr>
        <w:t>-</w:t>
      </w:r>
      <w:proofErr w:type="spellStart"/>
      <w:r w:rsidRPr="00055981">
        <w:rPr>
          <w:rFonts w:asciiTheme="majorBidi" w:hAnsiTheme="majorBidi" w:cstheme="majorBidi"/>
        </w:rPr>
        <w:t>Kalloum</w:t>
      </w:r>
      <w:proofErr w:type="spellEnd"/>
      <w:r w:rsidRPr="00055981">
        <w:rPr>
          <w:rFonts w:asciiTheme="majorBidi" w:hAnsiTheme="majorBidi" w:cstheme="majorBidi"/>
        </w:rPr>
        <w:t xml:space="preserve"> -2013, «La place des martyrs à Adrar, espace d’investissement urbain, de socialisation et d’acquisition d’urbanité». Journée d’étude, les ksour de l’Algérie en devenir, Centre de Recherche en Anthropologie Sociale et Culturelle (CRASC), Oran, 18 Décembre 2013.</w:t>
      </w:r>
    </w:p>
    <w:p w:rsidR="00055981" w:rsidRPr="00055981" w:rsidRDefault="00055981" w:rsidP="00055981">
      <w:pPr>
        <w:rPr>
          <w:rFonts w:asciiTheme="majorBidi" w:hAnsiTheme="majorBidi" w:cstheme="majorBidi"/>
          <w:lang w:val="en-US" w:bidi="ar-DZ"/>
        </w:rPr>
      </w:pPr>
      <w:r w:rsidRPr="00055981">
        <w:rPr>
          <w:rFonts w:asciiTheme="majorBidi" w:hAnsiTheme="majorBidi" w:cstheme="majorBidi"/>
        </w:rPr>
        <w:t xml:space="preserve">. </w:t>
      </w:r>
      <w:proofErr w:type="spellStart"/>
      <w:r w:rsidRPr="00055981">
        <w:rPr>
          <w:rFonts w:asciiTheme="majorBidi" w:hAnsiTheme="majorBidi" w:cstheme="majorBidi"/>
        </w:rPr>
        <w:t>Kh</w:t>
      </w:r>
      <w:proofErr w:type="spellEnd"/>
      <w:r w:rsidRPr="00055981">
        <w:rPr>
          <w:rFonts w:asciiTheme="majorBidi" w:hAnsiTheme="majorBidi" w:cstheme="majorBidi"/>
        </w:rPr>
        <w:t xml:space="preserve">. Aït </w:t>
      </w:r>
      <w:proofErr w:type="spellStart"/>
      <w:r w:rsidRPr="00055981">
        <w:rPr>
          <w:rFonts w:asciiTheme="majorBidi" w:hAnsiTheme="majorBidi" w:cstheme="majorBidi"/>
        </w:rPr>
        <w:t>Hammouda</w:t>
      </w:r>
      <w:proofErr w:type="spellEnd"/>
      <w:r w:rsidRPr="00055981">
        <w:rPr>
          <w:rFonts w:asciiTheme="majorBidi" w:hAnsiTheme="majorBidi" w:cstheme="majorBidi"/>
        </w:rPr>
        <w:t>-</w:t>
      </w:r>
      <w:proofErr w:type="spellStart"/>
      <w:r w:rsidRPr="00055981">
        <w:rPr>
          <w:rFonts w:asciiTheme="majorBidi" w:hAnsiTheme="majorBidi" w:cstheme="majorBidi"/>
        </w:rPr>
        <w:t>Kalloum</w:t>
      </w:r>
      <w:proofErr w:type="spellEnd"/>
      <w:r w:rsidRPr="00055981">
        <w:rPr>
          <w:rFonts w:asciiTheme="majorBidi" w:hAnsiTheme="majorBidi" w:cstheme="majorBidi"/>
        </w:rPr>
        <w:t xml:space="preserve">, -2010, «L’architecture urbaine à Adrar, </w:t>
      </w:r>
      <w:proofErr w:type="spellStart"/>
      <w:r w:rsidRPr="00055981">
        <w:rPr>
          <w:rFonts w:asciiTheme="majorBidi" w:hAnsiTheme="majorBidi" w:cstheme="majorBidi"/>
        </w:rPr>
        <w:t>modèl</w:t>
      </w:r>
      <w:proofErr w:type="spellEnd"/>
      <w:r w:rsidRPr="00055981">
        <w:rPr>
          <w:rFonts w:asciiTheme="majorBidi" w:hAnsiTheme="majorBidi" w:cstheme="majorBidi"/>
        </w:rPr>
        <w:t xml:space="preserve"> imposé ou esthétique recherchée, une architecture qui ne dit pas son nom», Ateliers Méditerranéens du Patrimoine, Béchar, le 21 et 22 avril 2010.</w:t>
      </w:r>
    </w:p>
    <w:p w:rsidR="00B76B47" w:rsidRPr="00055981" w:rsidRDefault="00055981" w:rsidP="00055981">
      <w:pPr>
        <w:rPr>
          <w:rFonts w:asciiTheme="majorBidi" w:hAnsiTheme="majorBidi" w:cstheme="majorBidi"/>
        </w:rPr>
      </w:pPr>
      <w:r w:rsidRPr="00055981">
        <w:rPr>
          <w:rFonts w:asciiTheme="majorBidi" w:hAnsiTheme="majorBidi" w:cstheme="majorBidi"/>
        </w:rPr>
        <w:t>. C. Godard -1954, «L’oasis moderne, Essai d’urbanisme saharien». La maison des livres, Alger, 225p</w:t>
      </w:r>
    </w:p>
    <w:sectPr w:rsidR="00B76B47" w:rsidRPr="0005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55981"/>
    <w:rsid w:val="00055981"/>
    <w:rsid w:val="00B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2020-01-26T09:41:00Z</dcterms:created>
  <dcterms:modified xsi:type="dcterms:W3CDTF">2020-01-26T09:41:00Z</dcterms:modified>
</cp:coreProperties>
</file>